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9" w:rsidRPr="00432D9D" w:rsidRDefault="004C711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r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val="en-US" w:eastAsia="ru-RU"/>
        </w:rPr>
        <w:t>KUKI (</w:t>
      </w:r>
      <w:r w:rsidR="00432D9D" w:rsidRPr="00432D9D"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val="en-US" w:eastAsia="ru-RU"/>
        </w:rPr>
        <w:t>COOKIE</w:t>
      </w:r>
      <w:r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val="en-US" w:eastAsia="ru-RU"/>
        </w:rPr>
        <w:t>)</w:t>
      </w:r>
      <w:r w:rsidR="00432D9D" w:rsidRPr="00432D9D"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val="en-US" w:eastAsia="ru-RU"/>
        </w:rPr>
        <w:t xml:space="preserve"> SIYOSATI</w:t>
      </w:r>
    </w:p>
    <w:p w:rsidR="00432D9D" w:rsidRPr="00432D9D" w:rsidRDefault="00432D9D" w:rsidP="00DC4139">
      <w:pPr>
        <w:shd w:val="clear" w:color="auto" w:fill="FFFFFF"/>
        <w:spacing w:before="225" w:after="0" w:line="240" w:lineRule="auto"/>
        <w:rPr>
          <w:rFonts w:eastAsia="Times New Roman" w:cs="Times New Roman"/>
          <w:color w:val="333333"/>
          <w:sz w:val="30"/>
          <w:szCs w:val="30"/>
          <w:lang w:val="en-US" w:eastAsia="ru-RU"/>
        </w:rPr>
      </w:pPr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(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Oxirgi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yangilanish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sanasi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: 24.11.2021)</w:t>
      </w:r>
    </w:p>
    <w:p w:rsidR="00432D9D" w:rsidRPr="00432D9D" w:rsidRDefault="004C7119" w:rsidP="00DC4139">
      <w:pPr>
        <w:shd w:val="clear" w:color="auto" w:fill="FFFFFF"/>
        <w:spacing w:before="225" w:after="0" w:line="240" w:lineRule="auto"/>
        <w:rPr>
          <w:rFonts w:eastAsia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</w:pPr>
      <w:r>
        <w:rPr>
          <w:rFonts w:ascii="MetaPro" w:eastAsia="Times New Roman" w:hAnsi="MetaPro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KUKI</w:t>
      </w:r>
      <w:r w:rsidR="00432D9D" w:rsidRPr="00432D9D">
        <w:rPr>
          <w:rFonts w:ascii="MetaPro" w:eastAsia="Times New Roman" w:hAnsi="MetaPro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LARDAN FOYDALANISH</w:t>
      </w:r>
    </w:p>
    <w:p w:rsidR="00432D9D" w:rsidRPr="00432D9D" w:rsidRDefault="00432D9D" w:rsidP="00432D9D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Saytimiz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sizni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saytimizning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boshqa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foydalanuv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chilaridan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farqlash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uchun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kuki</w:t>
      </w:r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-fa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yllardan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foydalanadi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. Bu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sizga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eastAsia="Times New Roman" w:cs="Times New Roman"/>
          <w:color w:val="333333"/>
          <w:sz w:val="30"/>
          <w:szCs w:val="30"/>
          <w:lang w:val="en-US" w:eastAsia="ru-RU"/>
        </w:rPr>
        <w:t>s</w:t>
      </w:r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aytimizning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eng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yaxshi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xususiyatlarini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taqdim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etishimizga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saytimizni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yaxshilashga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yordam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beradi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.</w:t>
      </w:r>
    </w:p>
    <w:p w:rsidR="00DC4139" w:rsidRPr="004C7119" w:rsidRDefault="004C7119" w:rsidP="00432D9D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Kuki</w:t>
      </w:r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-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bu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bizning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serverimiz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tomonidan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yuborilgan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kompyuteringizning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qattiq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diskida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saqlanadigan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ma'lumotl</w:t>
      </w:r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arning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bir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qismi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.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Odatda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,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kuki</w:t>
      </w:r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-fayllar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veb-saytga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kirishda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shaxsni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an</w:t>
      </w:r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iqlash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uchun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ishlatiladi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. Kuki</w:t>
      </w:r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-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fayllar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tashrif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buyurilgan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veb-saytlarni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yozib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oladi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tashrif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haqida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ma'lum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miqdordagi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ma'lumotlarni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o'z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ichiga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oladi</w:t>
      </w:r>
      <w:proofErr w:type="spellEnd"/>
      <w:r w:rsidR="00432D9D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Biz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quyidagi</w:t>
      </w:r>
      <w:proofErr w:type="spellEnd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kuki</w:t>
      </w:r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-fayllardan</w:t>
      </w:r>
      <w:proofErr w:type="spellEnd"/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foydalanishimiz</w:t>
      </w:r>
      <w:proofErr w:type="spellEnd"/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mumkin</w:t>
      </w:r>
      <w:proofErr w:type="spellEnd"/>
      <w:r w:rsidR="00432D9D" w:rsidRP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:</w:t>
      </w:r>
    </w:p>
    <w:p w:rsidR="00DC4139" w:rsidRPr="00432D9D" w:rsidRDefault="004C7119" w:rsidP="0043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Kerakli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kuki</w:t>
      </w:r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-fayllar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. Bu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bizning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saytimiz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ishl</w:t>
      </w:r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ashi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uchun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zarur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bo'lgan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kuki-fayllari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. Kuki</w:t>
      </w:r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-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fayllarning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ba'zi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toifalarini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o'chirib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bo'lmaydi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va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foydalanuvchi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roziligini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talab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qilmaydi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.</w:t>
      </w:r>
    </w:p>
    <w:p w:rsidR="00DC4139" w:rsidRPr="00432D9D" w:rsidRDefault="004C7119" w:rsidP="0043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Analitik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/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samaradorlik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kukilari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.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Ushbu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kuki</w:t>
      </w:r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-fayllar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sizni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tanib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olish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,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tashrif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buyuruvchilar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sonini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hisoblash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va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tashrif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buyuruvchilarning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saytimizdan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foydalanishda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o'zini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qanday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tutishini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ko'</w:t>
      </w:r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rish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imkonini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beradi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. Bu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bizga</w:t>
      </w:r>
      <w:proofErr w:type="spellEnd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s</w:t>
      </w:r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aytimizni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yaxshilashga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yordam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beradi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,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masalan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,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foydalanuvchilarga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kerakli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ma'lumotlarni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topishiga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ishonch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hosil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qilish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 xml:space="preserve"> </w:t>
      </w:r>
      <w:proofErr w:type="spellStart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orqali</w:t>
      </w:r>
      <w:proofErr w:type="spellEnd"/>
      <w:r w:rsidR="00432D9D" w:rsidRPr="00432D9D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val="en-US" w:eastAsia="ru-RU"/>
        </w:rPr>
        <w:t>.</w:t>
      </w:r>
    </w:p>
    <w:p w:rsidR="00DC4139" w:rsidRPr="00432D9D" w:rsidRDefault="00432D9D" w:rsidP="00DC4139">
      <w:pPr>
        <w:shd w:val="clear" w:color="auto" w:fill="FFFFFF"/>
        <w:spacing w:before="225" w:after="0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Quyidagi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jadvalda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siz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o'zingizning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afzalliklaringizni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belgilashingiz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maqsadlarimiz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uchun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foydalanadigan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individual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kuki</w:t>
      </w:r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-fayllar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haqida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ko'proq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bilib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olishingiz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mumkin</w:t>
      </w:r>
      <w:proofErr w:type="spellEnd"/>
      <w:r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.</w:t>
      </w:r>
      <w:r w:rsidR="00DC4139" w:rsidRPr="00432D9D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 </w:t>
      </w:r>
    </w:p>
    <w:p w:rsidR="00DC4139" w:rsidRPr="00DC4139" w:rsidRDefault="00432D9D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Kerakli</w:t>
      </w:r>
      <w:proofErr w:type="spellEnd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kukilar</w:t>
      </w:r>
      <w:proofErr w:type="spellEnd"/>
    </w:p>
    <w:tbl>
      <w:tblPr>
        <w:tblW w:w="14734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3815"/>
        <w:gridCol w:w="3843"/>
        <w:gridCol w:w="2409"/>
      </w:tblGrid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32D9D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Manba</w:t>
            </w:r>
            <w:proofErr w:type="spellEnd"/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32D9D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Maqsad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C711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Qancha</w:t>
            </w:r>
            <w:proofErr w:type="spellEnd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muddat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saqlanadi</w:t>
            </w:r>
            <w:proofErr w:type="spellEnd"/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lastRenderedPageBreak/>
              <w:t>Cookieconsent_status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432D9D" w:rsidRDefault="004C7119" w:rsidP="004C711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Ushbu</w:t>
            </w:r>
            <w:proofErr w:type="spellEnd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kuki</w:t>
            </w:r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-fayllar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kuki</w:t>
            </w:r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-fayllardan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foydalanishga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rozilik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beradi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1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yil</w:t>
            </w:r>
            <w:proofErr w:type="spellEnd"/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spu_closing_819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32D9D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Kasbiy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maqomni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tasdiqlash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1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kun</w:t>
            </w:r>
            <w:proofErr w:type="spellEnd"/>
          </w:p>
        </w:tc>
      </w:tr>
    </w:tbl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DC4139" w:rsidRPr="00DC4139" w:rsidRDefault="00432D9D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Analitik</w:t>
      </w:r>
      <w:proofErr w:type="spellEnd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/ </w:t>
      </w:r>
      <w:proofErr w:type="spellStart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ishlash</w:t>
      </w:r>
      <w:proofErr w:type="spellEnd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32D9D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kukilari</w:t>
      </w:r>
      <w:proofErr w:type="spellEnd"/>
    </w:p>
    <w:tbl>
      <w:tblPr>
        <w:tblW w:w="14876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989"/>
        <w:gridCol w:w="4087"/>
        <w:gridCol w:w="2410"/>
      </w:tblGrid>
      <w:tr w:rsidR="00432D9D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9D" w:rsidRPr="00DC4139" w:rsidRDefault="00432D9D" w:rsidP="00432D9D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9D" w:rsidRPr="00DC4139" w:rsidRDefault="00432D9D" w:rsidP="00432D9D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Manba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9D" w:rsidRPr="00DC4139" w:rsidRDefault="00432D9D" w:rsidP="00432D9D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Maqsad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9D" w:rsidRPr="00DC4139" w:rsidRDefault="004C7119" w:rsidP="00432D9D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Qancha</w:t>
            </w:r>
            <w:proofErr w:type="spellEnd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muddat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saqlanadi</w:t>
            </w:r>
            <w:proofErr w:type="spellEnd"/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432D9D" w:rsidRDefault="004C711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</w:pPr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Bu </w:t>
            </w: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kuki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foydalanuvchilarni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farqlash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uchun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ishlatiladi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2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yil</w:t>
            </w:r>
            <w:proofErr w:type="spellEnd"/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gat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432D9D" w:rsidRDefault="004C711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Ushbu</w:t>
            </w:r>
            <w:proofErr w:type="spellEnd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kuki</w:t>
            </w:r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-fayl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so'rovlar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chastotasini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cheklash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uchun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ishlatiladi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1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daqiqa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gid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432D9D" w:rsidRDefault="004C711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</w:pPr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Bu </w:t>
            </w:r>
            <w:proofErr w:type="spellStart"/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kuki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foydalanuvchilarni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farqlash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uchun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ishlatiladi</w:t>
            </w:r>
            <w:proofErr w:type="spellEnd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24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yil</w:t>
            </w:r>
            <w:proofErr w:type="spellEnd"/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32D9D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GDPR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talablariga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muvofiqlik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holati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30 </w:t>
            </w:r>
            <w:proofErr w:type="spellStart"/>
            <w:r w:rsidR="00432D9D"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kun</w:t>
            </w:r>
            <w:proofErr w:type="spellEnd"/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cookieControlPrefs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432D9D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GDPR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muvofiqligi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maqomi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ostidagi</w:t>
            </w:r>
            <w:proofErr w:type="spellEnd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xizmatlar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432D9D" w:rsidRDefault="00432D9D" w:rsidP="00432D9D">
            <w:pPr>
              <w:tabs>
                <w:tab w:val="center" w:pos="1097"/>
              </w:tabs>
              <w:spacing w:before="225" w:after="0" w:line="240" w:lineRule="auto"/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</w:t>
            </w:r>
            <w:r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32D9D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kun</w:t>
            </w:r>
            <w:proofErr w:type="spellEnd"/>
          </w:p>
        </w:tc>
      </w:tr>
    </w:tbl>
    <w:p w:rsidR="00DC4139" w:rsidRPr="00DC4139" w:rsidRDefault="00C950A3" w:rsidP="00C950A3">
      <w:pPr>
        <w:shd w:val="clear" w:color="auto" w:fill="FFFFFF"/>
        <w:spacing w:before="225" w:after="225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lastRenderedPageBreak/>
        <w:t>Google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to'plagan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ma'lumotlardan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qanday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foydalanishi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haqida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qo'shimcha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ma'lumot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olish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uchun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quyidagi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manzilda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joylashgan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Maxfiylik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siyosatiga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qarang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:</w:t>
      </w:r>
      <w:r w:rsidR="00DC4139"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</w:t>
      </w:r>
      <w:hyperlink r:id="rId5" w:history="1">
        <w:r w:rsidR="00DC4139"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https://policies.google.com/privacy?hl=ru</w:t>
        </w:r>
      </w:hyperlink>
      <w:r w:rsidR="00DC4139"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havolada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fayllari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turlari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haqida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ma'lumot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:</w:t>
      </w:r>
      <w:r w:rsidR="00DC4139"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br/>
      </w:r>
      <w:hyperlink r:id="rId6" w:history="1">
        <w:r w:rsidR="00DC4139"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https://developers.google.com/analytics/devguides/collection/analyticsjs/cookie-usage?hl=ru</w:t>
        </w:r>
      </w:hyperlink>
    </w:p>
    <w:p w:rsidR="00DC4139" w:rsidRPr="00C950A3" w:rsidRDefault="00C950A3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</w:pP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Umuman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olganda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,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barcha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veb-saytlarda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Google Analytics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tomonidan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kuzatilishidan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voz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kechish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uchun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ushbu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saytga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tashrif</w:t>
      </w:r>
      <w:proofErr w:type="spellEnd"/>
      <w:r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 xml:space="preserve"> buyuring:</w:t>
      </w:r>
      <w:r w:rsidR="00DC4139" w:rsidRPr="00C950A3">
        <w:rPr>
          <w:rFonts w:ascii="MetaPro" w:eastAsia="Times New Roman" w:hAnsi="MetaPro" w:cs="Times New Roman"/>
          <w:color w:val="333333"/>
          <w:sz w:val="30"/>
          <w:szCs w:val="30"/>
          <w:lang w:val="en-US" w:eastAsia="ru-RU"/>
        </w:rPr>
        <w:t> </w:t>
      </w:r>
      <w:hyperlink r:id="rId7" w:history="1">
        <w:r w:rsidR="00DC4139" w:rsidRPr="00C950A3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val="en-US" w:eastAsia="ru-RU"/>
          </w:rPr>
          <w:t>https://developers.google.com/analytics/devguides/collection/analyticsjs/user-opt-out?hl=ru</w:t>
        </w:r>
      </w:hyperlink>
    </w:p>
    <w:p w:rsidR="00444968" w:rsidRPr="00C950A3" w:rsidRDefault="00DC4139" w:rsidP="00DC4139">
      <w:pPr>
        <w:rPr>
          <w:lang w:val="en-US"/>
        </w:rPr>
      </w:pPr>
      <w:r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br/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Brauzerin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gizdagi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barcha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yoki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ayrim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kuki</w:t>
      </w:r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-fayllarni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sozlashni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rad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etish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imkonini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beruvchi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sozlam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ani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faollashtirish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orqali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kuki</w:t>
      </w:r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-fayllarni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bloklashingiz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mumki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.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Biroq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, agar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siz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barcha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kuki</w:t>
      </w:r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-f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ayllarni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(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jumladan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,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muhim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kuki</w:t>
      </w:r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-fayllarni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)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bloklash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uchun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brauzer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sozlamalarid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an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foydalansangiz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,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siz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bizning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s</w:t>
      </w:r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aytimizning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to'liq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yoki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bir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qismiga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</w:t>
      </w:r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ira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olmasligingiz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mumkin</w:t>
      </w:r>
      <w:proofErr w:type="spellEnd"/>
      <w:r w:rsidR="004C711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. Kuki</w:t>
      </w:r>
      <w:bookmarkStart w:id="0" w:name="_GoBack"/>
      <w:bookmarkEnd w:id="0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-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fayllar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va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ularni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qanday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o'chirish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haqida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ko'proq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ma'lumot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olish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uchun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tashrif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 xml:space="preserve"> </w:t>
      </w:r>
      <w:proofErr w:type="spellStart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buyuring</w:t>
      </w:r>
      <w:proofErr w:type="spellEnd"/>
      <w:r w:rsidR="00C950A3"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:</w:t>
      </w:r>
      <w:r w:rsidRPr="00C950A3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val="en-US" w:eastAsia="ru-RU"/>
        </w:rPr>
        <w:t> </w:t>
      </w:r>
      <w:hyperlink r:id="rId8" w:history="1">
        <w:r w:rsidRPr="00C950A3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bdr w:val="none" w:sz="0" w:space="0" w:color="auto" w:frame="1"/>
            <w:lang w:val="en-US" w:eastAsia="ru-RU"/>
          </w:rPr>
          <w:t>www.allaboutcookies.org</w:t>
        </w:r>
      </w:hyperlink>
      <w:r w:rsidRPr="00C950A3">
        <w:rPr>
          <w:rFonts w:ascii="MetaPro" w:eastAsia="Times New Roman" w:hAnsi="MetaPro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en-US" w:eastAsia="ru-RU"/>
        </w:rPr>
        <w:t>.</w:t>
      </w:r>
    </w:p>
    <w:sectPr w:rsidR="00444968" w:rsidRPr="00C950A3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050965"/>
    <w:rsid w:val="00432D9D"/>
    <w:rsid w:val="00444968"/>
    <w:rsid w:val="00451F17"/>
    <w:rsid w:val="004C7119"/>
    <w:rsid w:val="00C950A3"/>
    <w:rsid w:val="00DA32AF"/>
    <w:rsid w:val="00DC4139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2FF0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analytics/devguides/collection/analyticsjs/user-opt-out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google.com/analytics/devguides/collection/analyticsjs/cookie-usage?hl=ru" TargetMode="External"/><Relationship Id="rId5" Type="http://schemas.openxmlformats.org/officeDocument/2006/relationships/hyperlink" Target="https://policies.google.com/privacy?h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HP</cp:lastModifiedBy>
  <cp:revision>2</cp:revision>
  <dcterms:created xsi:type="dcterms:W3CDTF">2022-08-02T09:49:00Z</dcterms:created>
  <dcterms:modified xsi:type="dcterms:W3CDTF">2022-08-02T09:49:00Z</dcterms:modified>
</cp:coreProperties>
</file>